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智简魔方财务系统</w:t>
      </w:r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br w:type="textWrapping"/>
      </w: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>智简魔方财务系统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4ACC67BA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将本插件内的 ihuyi 目录，直接覆盖至原系统 public\plugins\sms 目录，即可完成插件的安装部署。</w:t>
      </w:r>
    </w:p>
    <w:p w14:paraId="3C59B866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77265A25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进入系统后台→设置→系统设置→接口设置→配置，准确填写互亿无线的相关配置信息，填写完毕后点击保存按钮生效。</w:t>
      </w:r>
    </w:p>
    <w:p w14:paraId="6420AA12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52AD66B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83630" cy="2959100"/>
            <wp:effectExtent l="0" t="0" r="7620" b="1270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363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DDE22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0621F4A9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进入系统后台→设置→系统设置→发送设置→配置，根据业务需求完成短信模板的设置操作。</w:t>
      </w:r>
      <w:r>
        <w:rPr>
          <w:rFonts w:hint="eastAsia" w:ascii="微软雅黑" w:hAnsi="微软雅黑" w:eastAsia="微软雅黑"/>
        </w:rPr>
        <w:br w:type="textWrapping"/>
      </w:r>
      <w:r>
        <w:drawing>
          <wp:inline distT="0" distB="0" distL="114300" distR="114300">
            <wp:extent cx="6180455" cy="2959735"/>
            <wp:effectExtent l="0" t="0" r="10795" b="1206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0455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BCE0D">
      <w:pPr>
        <w:numPr>
          <w:numId w:val="0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br w:type="textWrapping"/>
      </w:r>
      <w:r>
        <w:drawing>
          <wp:inline distT="0" distB="0" distL="114300" distR="114300">
            <wp:extent cx="6185535" cy="4108450"/>
            <wp:effectExtent l="0" t="0" r="5715" b="635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5535" cy="410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E0236">
      <w:pPr>
        <w:widowControl w:val="0"/>
        <w:numPr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77DA03E0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进入系统后台→设置→发送设置，找到短信通知渠道选项，将其切换为互亿无线短信即可。</w:t>
      </w:r>
    </w:p>
    <w:p w14:paraId="4129E964">
      <w:pPr>
        <w:widowControl w:val="0"/>
        <w:numPr>
          <w:numId w:val="0"/>
        </w:numPr>
        <w:snapToGrid w:val="0"/>
        <w:jc w:val="both"/>
      </w:pPr>
    </w:p>
    <w:p w14:paraId="57B013BD">
      <w:pPr>
        <w:widowControl w:val="0"/>
        <w:numPr>
          <w:numId w:val="0"/>
        </w:numPr>
        <w:snapToGrid w:val="0"/>
        <w:jc w:val="both"/>
      </w:pPr>
      <w:r>
        <w:drawing>
          <wp:inline distT="0" distB="0" distL="114300" distR="114300">
            <wp:extent cx="6188710" cy="3014980"/>
            <wp:effectExtent l="0" t="0" r="2540" b="1397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01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D1BAF">
      <w:pPr>
        <w:widowControl w:val="0"/>
        <w:numPr>
          <w:numId w:val="0"/>
        </w:numPr>
        <w:snapToGrid w:val="0"/>
        <w:jc w:val="both"/>
        <w:rPr>
          <w:rFonts w:hint="eastAsia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针对 Linux 运行环境，需为该插件对应的文件配</w:t>
      </w:r>
      <w:bookmarkStart w:id="0" w:name="_GoBack"/>
      <w:bookmarkEnd w:id="0"/>
      <w:r>
        <w:rPr>
          <w:rFonts w:hint="eastAsia" w:ascii="微软雅黑" w:hAnsi="微软雅黑" w:eastAsia="微软雅黑"/>
        </w:rPr>
        <w:t>置 777 权限，确保系统可正常读取调用。</w:t>
      </w: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"https://user.ihuyi.com/new/p.html?c=zjmfcw"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https://user.ihuyi.com/new/p.html?c=zjmfcw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"https://user.ihuyi.com/new/p.html?c=zjmfcw"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https://user.ihuyi.com/new/p.html?c=zjmfcw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A1EBCF8"/>
    <w:multiLevelType w:val="singleLevel"/>
    <w:tmpl w:val="5A1EBCF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CF35F7A"/>
    <w:rsid w:val="2F984DB6"/>
    <w:rsid w:val="311F308B"/>
    <w:rsid w:val="31364BF2"/>
    <w:rsid w:val="319E3B07"/>
    <w:rsid w:val="348C6893"/>
    <w:rsid w:val="41BF6718"/>
    <w:rsid w:val="47FA6B66"/>
    <w:rsid w:val="525C70C6"/>
    <w:rsid w:val="62F61313"/>
    <w:rsid w:val="63745B72"/>
    <w:rsid w:val="637C752C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477</Words>
  <Characters>774</Characters>
  <Lines>22</Lines>
  <Paragraphs>6</Paragraphs>
  <TotalTime>65</TotalTime>
  <ScaleCrop>false</ScaleCrop>
  <LinksUpToDate>false</LinksUpToDate>
  <CharactersWithSpaces>778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2026-01-15T08:39:38Z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